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tbl>
      <w:tblPr>
        <w:tblStyle w:val="a3"/>
        <w:tblW w:w="131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50"/>
        <w:gridCol w:w="1850"/>
        <w:gridCol w:w="1850"/>
        <w:gridCol w:w="1849"/>
        <w:gridCol w:w="1850"/>
        <w:gridCol w:w="1850"/>
        <w:gridCol w:w="2079"/>
      </w:tblGrid>
      <w:tr>
        <w:trPr/>
        <w:tc>
          <w:tcPr>
            <w:tcW w:w="13178" w:type="dxa"/>
            <w:gridSpan w:val="7"/>
            <w:tcBorders/>
            <w:shd w:color="auto" w:fill="C000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ข้อมูลเชิงสถิติ 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ประจำปีงบประมาณ 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9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ของ สถานีตำรวจภูธรบ้านกวาง</w:t>
            </w:r>
          </w:p>
        </w:tc>
      </w:tr>
      <w:tr>
        <w:trPr/>
        <w:tc>
          <w:tcPr>
            <w:tcW w:w="13178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ข้อมูลการดำเนินการตั้งจุดตรวจ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ข้อมูล ณ 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31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ตุลาคม</w:t>
            </w: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8</w:t>
            </w:r>
          </w:p>
        </w:tc>
      </w:tr>
      <w:tr>
        <w:trPr/>
        <w:tc>
          <w:tcPr>
            <w:tcW w:w="1850" w:type="dxa"/>
            <w:tcBorders/>
            <w:shd w:color="auto" w:fill="B4C6E7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เดือน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/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ปี</w:t>
            </w:r>
          </w:p>
        </w:tc>
        <w:tc>
          <w:tcPr>
            <w:tcW w:w="1850" w:type="dxa"/>
            <w:tcBorders/>
            <w:shd w:color="auto" w:fill="F7CAAC" w:themeFill="accent2" w:themeFillTint="66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จำนวนตั้งจุดตรวจ</w:t>
            </w:r>
          </w:p>
        </w:tc>
        <w:tc>
          <w:tcPr>
            <w:tcW w:w="1850" w:type="dxa"/>
            <w:tcBorders/>
            <w:shd w:color="auto" w:fill="DBDBDB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การเรียกตรวจ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49" w:type="dxa"/>
            <w:tcBorders/>
            <w:shd w:color="auto" w:fill="FFE59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พบกระทำ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 xml:space="preserve">ความผิด 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BDD6EE" w:themeFill="accent5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จำนวนออกใบสั่ง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เปรียบเทียบปรับ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ไม่พบ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การกระทำผิด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2079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ว่ากล่าว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ตักเตือน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ต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</w:t>
            </w: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ค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.6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8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5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รวม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5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  <w:bookmarkStart w:id="0" w:name="_Hlk133996733"/>
            <w:bookmarkEnd w:id="0"/>
          </w:p>
        </w:tc>
      </w:tr>
    </w:tbl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p>
      <w:pPr>
        <w:pStyle w:val="Normal"/>
        <w:ind w:firstLine="720" w:start="5760"/>
        <w:jc w:val="center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hint="cs" w:cs="TH SarabunIT๙"/>
          <w:sz w:val="32"/>
          <w:szCs w:val="32"/>
        </w:rPr>
        <w:t>ตรวจแล้วถูกต้อง</w:t>
      </w:r>
    </w:p>
    <w:p>
      <w:pPr>
        <w:pStyle w:val="Normal"/>
        <w:ind w:firstLine="720" w:star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hint="cs" w:cs="TH SarabunIT๙"/>
          <w:sz w:val="32"/>
          <w:szCs w:val="32"/>
        </w:rPr>
        <w:t xml:space="preserve">   </w:t>
      </w:r>
      <w:r>
        <w:rPr>
          <w:rFonts w:ascii="TH SarabunIT๙" w:hAnsi="TH SarabunIT๙" w:hint="cs" w:cs="TH SarabunIT๙"/>
          <w:sz w:val="32"/>
          <w:szCs w:val="32"/>
        </w:rPr>
        <w:t>พ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ต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ท</w:t>
      </w:r>
      <w:r>
        <w:rPr>
          <w:rFonts w:cs="TH SarabunIT๙" w:hint="cs" w:ascii="TH SarabunIT๙" w:hAnsi="TH SarabunIT๙"/>
          <w:sz w:val="32"/>
          <w:szCs w:val="32"/>
        </w:rPr>
        <w:t>.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ab/>
        <w:tab/>
        <w:t xml:space="preserve">  </w:t>
        <w:tab/>
        <w:tab/>
        <w:tab/>
        <w:t xml:space="preserve">( </w:t>
      </w:r>
      <w:r>
        <w:rPr>
          <w:rFonts w:ascii="TH SarabunIT๙" w:hAnsi="TH SarabunIT๙" w:hint="cs" w:cs="TH SarabunIT๙"/>
          <w:sz w:val="32"/>
          <w:szCs w:val="32"/>
        </w:rPr>
        <w:t xml:space="preserve">กิตติพงษ์ กังวาลไกล </w:t>
      </w:r>
      <w:r>
        <w:rPr>
          <w:rFonts w:cs="TH SarabunIT๙" w:hint="cs" w:ascii="TH SarabunIT๙" w:hAnsi="TH SarabunIT๙"/>
          <w:sz w:val="32"/>
          <w:szCs w:val="32"/>
        </w:rPr>
        <w:t>)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  <w:tab/>
        <w:tab/>
        <w:tab/>
        <w:tab/>
        <w:tab/>
      </w: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 xml:space="preserve"> </w:t>
      </w:r>
      <w:r>
        <w:rPr>
          <w:rFonts w:ascii="TH SarabunIT๙" w:hAnsi="TH SarabunIT๙" w:hint="cs" w:cs="TH SarabunIT๙"/>
          <w:sz w:val="32"/>
          <w:szCs w:val="32"/>
        </w:rPr>
        <w:t>สวญ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สภ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บ้านกวาง จว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แพร่</w:t>
      </w:r>
    </w:p>
    <w:p>
      <w:pPr>
        <w:pStyle w:val="Normal"/>
        <w:spacing w:before="0" w:after="160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de" w:characterSet="windows-874"/>
    <w:family w:val="roman"/>
    <w:pitch w:val="variable"/>
  </w:font>
  <w:font w:name="Calibri">
    <w:charset w:val="de" w:characterSet="windows-874"/>
    <w:family w:val="roman"/>
    <w:pitch w:val="variable"/>
  </w:font>
  <w:font w:name="Liberation Sans">
    <w:altName w:val="Arial"/>
    <w:charset w:val="de" w:characterSet="windows-874"/>
    <w:family w:val="swiss"/>
    <w:pitch w:val="variable"/>
  </w:font>
  <w:font w:name="TH SarabunIT๙">
    <w:charset w:val="de" w:characterSet="windows-874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8"/>
        <w:lang w:val="en-US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ordia New" w:asciiTheme="minorHAnsi" w:cstheme="minorBidi" w:eastAsiaTheme="minorHAnsi" w:hAnsiTheme="minorHAnsi"/>
      <w:color w:val="auto"/>
      <w:kern w:val="0"/>
      <w:sz w:val="22"/>
      <w:szCs w:val="28"/>
      <w:lang w:val="en-US" w:eastAsia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หัวข้อ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Style15">
    <w:name w:val="ดัชนี"/>
    <w:basedOn w:val="Normal"/>
    <w:qFormat/>
    <w:pPr>
      <w:suppressLineNumbers/>
    </w:pPr>
    <w:rPr>
      <w:rFonts w:cs="Angsana New"/>
    </w:rPr>
  </w:style>
  <w:style w:type="numbering" w:styleId="Style16" w:default="1">
    <w:name w:val="ไม่มีรายการ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1</Pages>
  <Words>299</Words>
  <Characters>308</Characters>
  <CharactersWithSpaces>339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2025-02-19T04:45:00Z</dcterms:created>
  <dc:creator>kitthiphong</dc:creator>
  <dc:description/>
  <dc:language>th-TH</dc:language>
  <cp:lastModifiedBy/>
  <cp:lastPrinted>2024-04-02T04:58:00Z</cp:lastPrinted>
  <dcterms:modified xsi:type="dcterms:W3CDTF">2026-04-29T14:08:30Z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